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D959" w14:textId="071143A9" w:rsidR="00557C62" w:rsidRDefault="0063373A" w:rsidP="004940EF">
      <w:pPr>
        <w:jc w:val="center"/>
      </w:pPr>
      <w:r>
        <w:t>CHLORIDE</w:t>
      </w:r>
      <w:r w:rsidR="004940EF">
        <w:t xml:space="preserve"> PROCEDURE FOR ALINITY</w:t>
      </w:r>
    </w:p>
    <w:p w14:paraId="45A489A5" w14:textId="78EBB3A0" w:rsidR="004940EF" w:rsidRDefault="004940EF" w:rsidP="004940EF">
      <w:r>
        <w:t>PRINCIPLE</w:t>
      </w:r>
    </w:p>
    <w:p w14:paraId="34ABFA3A" w14:textId="3C028AA4" w:rsidR="00483F89" w:rsidRDefault="009F3599" w:rsidP="009F3599">
      <w:r>
        <w:t>Chloride is the major extracellular anion. The majority of ingested chloride is absorbed, and the excess is excreted along with other ions into the urine. Low levels of chloride are observed in the case of prolonged vomiting accompani</w:t>
      </w:r>
      <w:r w:rsidR="00D769B8">
        <w:t xml:space="preserve">ed by the loss of HCl, in some cases of metabolic acidosis in which there is an increased accumulation of organic anions, in critical cases of </w:t>
      </w:r>
      <w:proofErr w:type="spellStart"/>
      <w:r w:rsidR="00D769B8">
        <w:t>Addion’s</w:t>
      </w:r>
      <w:proofErr w:type="spellEnd"/>
      <w:r w:rsidR="00D769B8">
        <w:t xml:space="preserve"> disease, and in kidney disease resulting in salt loss. Elevated levels of chloride are observed in metabolic acidosis associated with prolonged diarrhea and with loss of NaHCO3, and in the case of renal tubular diseases in which there is a decreased excretion of H+, which causes in turn a decrease in the reabsorption of HCO3-.</w:t>
      </w:r>
    </w:p>
    <w:p w14:paraId="071B8881" w14:textId="0A030FDE" w:rsidR="004940EF" w:rsidRDefault="004940EF" w:rsidP="004940EF">
      <w:r>
        <w:t xml:space="preserve">Methodology: </w:t>
      </w:r>
      <w:r w:rsidR="00D769B8">
        <w:t>Ion Selective electrode, diluted (Indirect ISE)</w:t>
      </w:r>
    </w:p>
    <w:p w14:paraId="31A8215F" w14:textId="01D0FFE0" w:rsidR="004940EF" w:rsidRDefault="004940EF" w:rsidP="004940EF">
      <w:r>
        <w:t>SCOPE</w:t>
      </w:r>
    </w:p>
    <w:p w14:paraId="49F4D6B1" w14:textId="0DA0C93B" w:rsidR="004940EF" w:rsidRDefault="004940EF" w:rsidP="004940EF">
      <w:r>
        <w:t xml:space="preserve">The </w:t>
      </w:r>
      <w:r w:rsidR="00D769B8">
        <w:t>Alinity C System ICT (Integrated Chip Technology)</w:t>
      </w:r>
      <w:r w:rsidR="00CC5ECC">
        <w:t xml:space="preserve"> is used for the </w:t>
      </w:r>
      <w:r w:rsidR="00483F89">
        <w:t>quantitation</w:t>
      </w:r>
      <w:r w:rsidR="00EF36AA">
        <w:t xml:space="preserve"> </w:t>
      </w:r>
      <w:r w:rsidR="00CC5ECC">
        <w:t xml:space="preserve">of </w:t>
      </w:r>
      <w:r w:rsidR="00D769B8">
        <w:t>sodium, potassium and chloride</w:t>
      </w:r>
      <w:r w:rsidR="00CC5ECC">
        <w:t xml:space="preserve"> in human serum or plasma on the Alinity C analyzer performed in the Texas Health Allen laboratory.</w:t>
      </w:r>
    </w:p>
    <w:p w14:paraId="52645F57" w14:textId="58491B4C" w:rsidR="00CC5ECC" w:rsidRDefault="00CC5ECC" w:rsidP="004940EF">
      <w:r>
        <w:t>SAFETY</w:t>
      </w:r>
    </w:p>
    <w:p w14:paraId="07A91EE2" w14:textId="5AEA0BA7" w:rsidR="00CC5ECC" w:rsidRDefault="00CC5ECC" w:rsidP="00CC5ECC">
      <w:pPr>
        <w:spacing w:after="0"/>
      </w:pPr>
      <w:r>
        <w:t>Bloodborne Pathogen Risk – high</w:t>
      </w:r>
    </w:p>
    <w:p w14:paraId="71EA0302" w14:textId="49974CEE" w:rsidR="00CC5ECC" w:rsidRDefault="00CC5ECC" w:rsidP="00CC5ECC">
      <w:pPr>
        <w:spacing w:after="0"/>
      </w:pPr>
      <w:r>
        <w:t>Chemical Risk – low</w:t>
      </w:r>
    </w:p>
    <w:p w14:paraId="24DA8436" w14:textId="27395973" w:rsidR="00CC5ECC" w:rsidRDefault="00CC5ECC" w:rsidP="00CC5ECC">
      <w:pPr>
        <w:spacing w:after="0"/>
      </w:pPr>
      <w:r>
        <w:t>PPE Required – lab coats, gloves, splash shields (goggles, face shields, counter-mounted shields)</w:t>
      </w:r>
    </w:p>
    <w:p w14:paraId="5E294F6A" w14:textId="71D89003" w:rsidR="00CC5ECC" w:rsidRDefault="00CC5ECC" w:rsidP="00CC5ECC">
      <w:pPr>
        <w:spacing w:after="0"/>
      </w:pPr>
    </w:p>
    <w:p w14:paraId="1C19C29F" w14:textId="0BF627EC" w:rsidR="00CC5ECC" w:rsidRDefault="00CC5ECC" w:rsidP="00CC5ECC">
      <w:pPr>
        <w:pStyle w:val="ListParagraph"/>
        <w:numPr>
          <w:ilvl w:val="0"/>
          <w:numId w:val="1"/>
        </w:numPr>
        <w:spacing w:after="0"/>
      </w:pPr>
      <w:r>
        <w:t>Do not use components beyond the expiration date.</w:t>
      </w:r>
    </w:p>
    <w:p w14:paraId="7D66316B" w14:textId="07DF4C97" w:rsidR="00CC5ECC" w:rsidRDefault="00CC5ECC" w:rsidP="00CC5ECC">
      <w:pPr>
        <w:pStyle w:val="ListParagraph"/>
        <w:numPr>
          <w:ilvl w:val="0"/>
          <w:numId w:val="1"/>
        </w:numPr>
        <w:spacing w:after="0"/>
      </w:pPr>
      <w:r>
        <w:t>Do not mix materials from different kit lot numbers.</w:t>
      </w:r>
    </w:p>
    <w:p w14:paraId="1C8A0444" w14:textId="034D2429" w:rsidR="00CC5ECC" w:rsidRDefault="00CC5ECC" w:rsidP="00CC5ECC">
      <w:pPr>
        <w:pStyle w:val="ListParagraph"/>
        <w:numPr>
          <w:ilvl w:val="0"/>
          <w:numId w:val="1"/>
        </w:numPr>
        <w:spacing w:after="0"/>
      </w:pPr>
      <w:r>
        <w:t xml:space="preserve">This product requires the handling of human specimens. It is recommended that all human sourced materials are considered potentially infectious and be handled in accordance with OSHA Standard on Bloodborne Pathogens. </w:t>
      </w:r>
    </w:p>
    <w:p w14:paraId="4170E21B" w14:textId="6CE99BC6" w:rsidR="00CC5ECC" w:rsidRDefault="00CC5ECC" w:rsidP="00CC5ECC">
      <w:pPr>
        <w:spacing w:after="0"/>
      </w:pPr>
    </w:p>
    <w:p w14:paraId="5909DE82" w14:textId="50CB5B98" w:rsidR="00CC5ECC" w:rsidRDefault="00CC5ECC" w:rsidP="00CC5ECC">
      <w:pPr>
        <w:spacing w:after="0"/>
      </w:pPr>
      <w:r>
        <w:t>SPECIMEN REQUIRMENTS</w:t>
      </w:r>
    </w:p>
    <w:p w14:paraId="2485C45E" w14:textId="3ACAFE13" w:rsidR="00CC5ECC" w:rsidRDefault="00CC5ECC" w:rsidP="00CC5ECC">
      <w:pPr>
        <w:spacing w:after="0"/>
      </w:pPr>
    </w:p>
    <w:p w14:paraId="1881F406" w14:textId="063BECA3" w:rsidR="00CC5ECC" w:rsidRDefault="00CC5ECC" w:rsidP="00CC5ECC">
      <w:pPr>
        <w:spacing w:after="0"/>
      </w:pPr>
      <w:r>
        <w:t>Serum and plasma</w:t>
      </w:r>
      <w:r w:rsidR="006D3313">
        <w:t xml:space="preserve"> </w:t>
      </w:r>
      <w:r>
        <w:t xml:space="preserve">are acceptable specimens. </w:t>
      </w:r>
    </w:p>
    <w:p w14:paraId="014F42FB" w14:textId="58C93F45" w:rsidR="00C12AAE" w:rsidRDefault="00C12AAE" w:rsidP="00CC5ECC">
      <w:pPr>
        <w:spacing w:after="0"/>
      </w:pPr>
    </w:p>
    <w:p w14:paraId="3B8D1ABA" w14:textId="0EA483A4" w:rsidR="00C12AAE" w:rsidRDefault="00C12AAE" w:rsidP="00CC5ECC">
      <w:pPr>
        <w:spacing w:after="0"/>
      </w:pPr>
      <w:r>
        <w:t>Serum: Use serum with or without gel barrier collected by standard venipuncture techniques in plastic tubes. Ensure complete clot formation has taken place prior to centrifugation</w:t>
      </w:r>
      <w:r w:rsidR="006D3313">
        <w:t xml:space="preserve">. </w:t>
      </w:r>
      <w:r>
        <w:t>Separate from red blood cells as soon after collection as possible.</w:t>
      </w:r>
    </w:p>
    <w:p w14:paraId="4DD5B727" w14:textId="1AE0321B" w:rsidR="00C12AAE" w:rsidRDefault="00C12AAE" w:rsidP="00CC5ECC">
      <w:pPr>
        <w:spacing w:after="0"/>
      </w:pPr>
    </w:p>
    <w:p w14:paraId="25EEEE9B" w14:textId="4BA0B7FD" w:rsidR="00C12AAE" w:rsidRDefault="00C12AAE" w:rsidP="00CC5ECC">
      <w:pPr>
        <w:spacing w:after="0"/>
      </w:pPr>
      <w:r>
        <w:t>Plasma: Use plasma with or without gel barrier.</w:t>
      </w:r>
      <w:r w:rsidR="00EF7F2A">
        <w:t xml:space="preserve"> Acceptable anticoagulants: lithium heparin.</w:t>
      </w:r>
      <w:r>
        <w:t xml:space="preserve"> Separate from red blood cells as soon after collection as possible.</w:t>
      </w:r>
    </w:p>
    <w:p w14:paraId="26897B04" w14:textId="034105D3" w:rsidR="00C12AAE" w:rsidRDefault="00C12AAE" w:rsidP="00CC5ECC">
      <w:pPr>
        <w:spacing w:after="0"/>
      </w:pPr>
    </w:p>
    <w:p w14:paraId="173C8AF4" w14:textId="277139C9" w:rsidR="00C12AAE" w:rsidRDefault="00C12AAE" w:rsidP="00CC5ECC">
      <w:pPr>
        <w:spacing w:after="0"/>
      </w:pPr>
      <w:r>
        <w:t>SPECIMEN STORAGE STABILITY</w:t>
      </w:r>
    </w:p>
    <w:p w14:paraId="3DC2A17F" w14:textId="6EBA57EE" w:rsidR="00E61B68" w:rsidRDefault="00E61B68" w:rsidP="00CC5ECC">
      <w:pPr>
        <w:spacing w:after="0"/>
      </w:pPr>
    </w:p>
    <w:p w14:paraId="1AECD7B1" w14:textId="2B6D1B92" w:rsidR="00C12AAE" w:rsidRDefault="00C12AAE" w:rsidP="00CC5ECC">
      <w:pPr>
        <w:spacing w:after="0"/>
      </w:pPr>
      <w:r>
        <w:t xml:space="preserve">20-25C is good for </w:t>
      </w:r>
      <w:r w:rsidR="00A854B4">
        <w:t>7</w:t>
      </w:r>
      <w:r>
        <w:t xml:space="preserve"> day</w:t>
      </w:r>
      <w:r w:rsidR="0027339F">
        <w:t>s</w:t>
      </w:r>
    </w:p>
    <w:p w14:paraId="6D6E0394" w14:textId="2D831A4B" w:rsidR="00C12AAE" w:rsidRDefault="00C12AAE" w:rsidP="00CC5ECC">
      <w:pPr>
        <w:spacing w:after="0"/>
      </w:pPr>
      <w:r>
        <w:t xml:space="preserve">2-8C is good for </w:t>
      </w:r>
      <w:r w:rsidR="0027339F">
        <w:t>7 days</w:t>
      </w:r>
    </w:p>
    <w:p w14:paraId="17FDD320" w14:textId="173EE821" w:rsidR="00C12AAE" w:rsidRDefault="00C12AAE" w:rsidP="00CC5ECC">
      <w:pPr>
        <w:spacing w:after="0"/>
      </w:pPr>
      <w:r>
        <w:lastRenderedPageBreak/>
        <w:t xml:space="preserve">-20C is good for </w:t>
      </w:r>
      <w:r w:rsidR="0027339F">
        <w:t>at least 1 year</w:t>
      </w:r>
    </w:p>
    <w:p w14:paraId="662EE617" w14:textId="303DDAF2" w:rsidR="00C12AAE" w:rsidRDefault="00C12AAE" w:rsidP="00CC5ECC">
      <w:pPr>
        <w:spacing w:after="0"/>
      </w:pPr>
    </w:p>
    <w:p w14:paraId="5005408B" w14:textId="635C07D6" w:rsidR="00C12AAE" w:rsidRDefault="00C12AAE" w:rsidP="00CC5ECC">
      <w:pPr>
        <w:spacing w:after="0"/>
      </w:pPr>
      <w:r>
        <w:t>Note: Allow specimens to reach room temperature prior to testing. Stored specimens must be mixed prior to testing and recentrifuged if they contain particulate matter.</w:t>
      </w:r>
    </w:p>
    <w:p w14:paraId="5CA59261" w14:textId="56ED73D2" w:rsidR="0027339F" w:rsidRDefault="0027339F" w:rsidP="00CC5ECC">
      <w:pPr>
        <w:spacing w:after="0"/>
      </w:pPr>
    </w:p>
    <w:p w14:paraId="6E811E4C" w14:textId="20DF7A35" w:rsidR="0027339F" w:rsidRDefault="0027339F" w:rsidP="00CC5ECC">
      <w:pPr>
        <w:spacing w:after="0"/>
      </w:pPr>
      <w:r>
        <w:t>Note: Multiple myeloma and lipid samples are known to give low results on diluted ISE systems due to the high level of proteins/lipids present in the sample.</w:t>
      </w:r>
    </w:p>
    <w:p w14:paraId="172ACC20" w14:textId="5FE5A61D" w:rsidR="00C12AAE" w:rsidRDefault="00C12AAE" w:rsidP="00CC5ECC">
      <w:pPr>
        <w:spacing w:after="0"/>
      </w:pPr>
    </w:p>
    <w:p w14:paraId="654E8DDE" w14:textId="386003FE" w:rsidR="007E215F" w:rsidRDefault="00CA5B37" w:rsidP="00A854B4">
      <w:pPr>
        <w:spacing w:after="0"/>
      </w:pPr>
      <w:r>
        <w:t>REAGENT HANDLING</w:t>
      </w:r>
    </w:p>
    <w:p w14:paraId="5B9C43B8" w14:textId="77777777" w:rsidR="0027339F" w:rsidRDefault="0027339F" w:rsidP="00A854B4">
      <w:pPr>
        <w:spacing w:after="0"/>
      </w:pPr>
    </w:p>
    <w:p w14:paraId="36933847" w14:textId="5E9CB9E8" w:rsidR="00CA5B37" w:rsidRDefault="00CA5B37" w:rsidP="00CA5B37">
      <w:pPr>
        <w:pStyle w:val="ListParagraph"/>
        <w:numPr>
          <w:ilvl w:val="0"/>
          <w:numId w:val="2"/>
        </w:numPr>
        <w:spacing w:after="0"/>
      </w:pPr>
      <w:r>
        <w:t>Upon receipt, place reagent cartridge in an upright position before use to allow bubbles that may have formed to dissipate.</w:t>
      </w:r>
    </w:p>
    <w:p w14:paraId="54C72145" w14:textId="42DD9FD1" w:rsidR="00CA5B37" w:rsidRDefault="00CA5B37" w:rsidP="00CA5B37">
      <w:pPr>
        <w:pStyle w:val="ListParagraph"/>
        <w:numPr>
          <w:ilvl w:val="0"/>
          <w:numId w:val="2"/>
        </w:numPr>
        <w:spacing w:after="0"/>
      </w:pPr>
      <w:r>
        <w:t xml:space="preserve">If </w:t>
      </w:r>
      <w:r w:rsidR="00874661">
        <w:t xml:space="preserve">a reagent cartridge is dropped, place in an upright position for </w:t>
      </w:r>
      <w:r w:rsidR="007E215F">
        <w:t>8</w:t>
      </w:r>
      <w:r w:rsidR="00874661">
        <w:t xml:space="preserve"> </w:t>
      </w:r>
      <w:r w:rsidR="007E215F">
        <w:t>hours</w:t>
      </w:r>
      <w:r w:rsidR="00874661">
        <w:t xml:space="preserve"> before use.</w:t>
      </w:r>
    </w:p>
    <w:p w14:paraId="70E7A515" w14:textId="72A2B8EE" w:rsidR="007E215F" w:rsidRDefault="007E215F" w:rsidP="00CA5B37">
      <w:pPr>
        <w:pStyle w:val="ListParagraph"/>
        <w:numPr>
          <w:ilvl w:val="0"/>
          <w:numId w:val="2"/>
        </w:numPr>
        <w:spacing w:after="0"/>
      </w:pPr>
      <w:r>
        <w:t>Do not invert reagent cartridges prior to use.</w:t>
      </w:r>
    </w:p>
    <w:p w14:paraId="4D7AA093" w14:textId="55CACBAF" w:rsidR="00874661" w:rsidRDefault="00874661" w:rsidP="00CA5B37">
      <w:pPr>
        <w:pStyle w:val="ListParagraph"/>
        <w:numPr>
          <w:ilvl w:val="0"/>
          <w:numId w:val="2"/>
        </w:numPr>
        <w:spacing w:after="0"/>
      </w:pPr>
      <w:r>
        <w:t>Reagents are susceptible to the formation of foam and bubbles. Bubbles may interfere with the detection of the reagent</w:t>
      </w:r>
      <w:r w:rsidR="00F336EE">
        <w:t xml:space="preserve"> level in the cartridge and cause insufficient reagent aspiration that may adversely affect results.</w:t>
      </w:r>
    </w:p>
    <w:p w14:paraId="4EFC7563" w14:textId="77777777" w:rsidR="00F336EE" w:rsidRDefault="00F336EE" w:rsidP="00F336EE">
      <w:pPr>
        <w:spacing w:after="0"/>
      </w:pPr>
    </w:p>
    <w:p w14:paraId="3F41EF06" w14:textId="77777777" w:rsidR="0027339F" w:rsidRDefault="00F336EE" w:rsidP="0027339F">
      <w:pPr>
        <w:spacing w:after="0"/>
      </w:pPr>
      <w:r>
        <w:t>REAGENT STORAGE</w:t>
      </w:r>
      <w:r w:rsidR="0027339F" w:rsidRPr="0027339F">
        <w:t xml:space="preserve"> </w:t>
      </w:r>
    </w:p>
    <w:p w14:paraId="228A7B14" w14:textId="77777777" w:rsidR="0027339F" w:rsidRDefault="0027339F" w:rsidP="0027339F">
      <w:pPr>
        <w:spacing w:after="0"/>
      </w:pPr>
    </w:p>
    <w:p w14:paraId="5452AF75" w14:textId="5F223AF2" w:rsidR="0027339F" w:rsidRDefault="00B70F49" w:rsidP="00B70F49">
      <w:pPr>
        <w:pStyle w:val="ListParagraph"/>
        <w:numPr>
          <w:ilvl w:val="0"/>
          <w:numId w:val="3"/>
        </w:numPr>
        <w:spacing w:after="0"/>
      </w:pPr>
      <w:r>
        <w:t xml:space="preserve"> </w:t>
      </w:r>
      <w:r w:rsidR="0027339F">
        <w:t>Unopened ICT Diluent, ICT Reference Fluid, and ICT Cleaning fluid are stable till the expiration date when stored at 15-30C.</w:t>
      </w:r>
    </w:p>
    <w:p w14:paraId="3F3C2D22" w14:textId="4CDBB71B" w:rsidR="00B70F49" w:rsidRDefault="00B70F49" w:rsidP="00B70F49">
      <w:pPr>
        <w:pStyle w:val="ListParagraph"/>
        <w:numPr>
          <w:ilvl w:val="0"/>
          <w:numId w:val="3"/>
        </w:numPr>
        <w:spacing w:after="0"/>
      </w:pPr>
      <w:r>
        <w:t>ICT Diluent stability is 30 days if reagent is uncapped and onboard or until the expiration date on the bottle when stored at 15-30C.</w:t>
      </w:r>
    </w:p>
    <w:p w14:paraId="240C655F" w14:textId="6981F7E9" w:rsidR="00B70F49" w:rsidRDefault="00B70F49" w:rsidP="00B70F49">
      <w:pPr>
        <w:pStyle w:val="ListParagraph"/>
        <w:numPr>
          <w:ilvl w:val="0"/>
          <w:numId w:val="3"/>
        </w:numPr>
        <w:spacing w:after="0"/>
      </w:pPr>
      <w:r>
        <w:t>ICT Reference solution is stable 90 days if reagent is onboard the instrument or until the expiration date on the bottle when stored at 15-30C.</w:t>
      </w:r>
    </w:p>
    <w:p w14:paraId="3A10A1A7" w14:textId="21544937" w:rsidR="00B70F49" w:rsidRDefault="00B70F49" w:rsidP="00B70F49">
      <w:pPr>
        <w:pStyle w:val="ListParagraph"/>
        <w:numPr>
          <w:ilvl w:val="0"/>
          <w:numId w:val="3"/>
        </w:numPr>
        <w:spacing w:after="0"/>
      </w:pPr>
      <w:r>
        <w:t>ICT Cleaning fluid which has been prepared is stable onboard the instrument for 14 days or 12 tests (whichever comes first) OR at 2-8C when kept tightly capped.</w:t>
      </w:r>
    </w:p>
    <w:p w14:paraId="20295060" w14:textId="57388BE9" w:rsidR="00B70F49" w:rsidRDefault="00B70F49" w:rsidP="00B70F49">
      <w:pPr>
        <w:pStyle w:val="ListParagraph"/>
        <w:numPr>
          <w:ilvl w:val="0"/>
          <w:numId w:val="3"/>
        </w:numPr>
        <w:spacing w:after="0"/>
      </w:pPr>
      <w:r>
        <w:t>ICT Calibrator: Unopened at 15-30C until expiration date on the bottle. Opened at 2-8C for 7 days. Onboard stability for 6 days (144 hours).</w:t>
      </w:r>
    </w:p>
    <w:p w14:paraId="4D3BB3EC" w14:textId="05A08F2A" w:rsidR="00A1434A" w:rsidRDefault="00D1149E" w:rsidP="00D1149E">
      <w:pPr>
        <w:spacing w:after="0"/>
        <w:ind w:left="360"/>
      </w:pPr>
      <w:r>
        <w:t xml:space="preserve">Note: Reagent on board stability is determined by the instrument when the reagent is put into use and stored electronically. The instrument flags the user with information about expiration </w:t>
      </w:r>
      <w:r w:rsidR="00B70F49">
        <w:t>dates and</w:t>
      </w:r>
      <w:r>
        <w:t xml:space="preserve"> will not perform testing beyond the reagent’s on board expiration date.</w:t>
      </w:r>
    </w:p>
    <w:p w14:paraId="60E55D32" w14:textId="77777777" w:rsidR="00A1434A" w:rsidRDefault="00A1434A" w:rsidP="00A1434A">
      <w:pPr>
        <w:spacing w:after="0"/>
      </w:pPr>
    </w:p>
    <w:p w14:paraId="01B7BFB0" w14:textId="77777777" w:rsidR="00A1434A" w:rsidRDefault="00A1434A" w:rsidP="00A1434A">
      <w:pPr>
        <w:spacing w:after="0"/>
      </w:pPr>
      <w:r>
        <w:t>No reagents will be used beyond the expiration date.</w:t>
      </w:r>
    </w:p>
    <w:p w14:paraId="474613BC" w14:textId="77777777" w:rsidR="00A1434A" w:rsidRDefault="00A1434A" w:rsidP="00A1434A">
      <w:pPr>
        <w:spacing w:after="0"/>
      </w:pPr>
    </w:p>
    <w:p w14:paraId="3F310CD6" w14:textId="77777777" w:rsidR="00A1434A" w:rsidRDefault="00A1434A" w:rsidP="00A1434A">
      <w:pPr>
        <w:spacing w:after="0"/>
      </w:pPr>
      <w:r>
        <w:t>MAINTENANCE</w:t>
      </w:r>
    </w:p>
    <w:p w14:paraId="6A8D09A1" w14:textId="77777777" w:rsidR="00A1434A" w:rsidRDefault="00A1434A" w:rsidP="00A1434A">
      <w:pPr>
        <w:spacing w:after="0"/>
      </w:pPr>
    </w:p>
    <w:p w14:paraId="3F3BB301" w14:textId="77777777" w:rsidR="00A1434A" w:rsidRDefault="00A1434A" w:rsidP="00A1434A">
      <w:pPr>
        <w:spacing w:after="0"/>
      </w:pPr>
      <w:r>
        <w:t>Perform daily or as needed maintenance. Refer to Alinity System Operations Manual. Daily, weekly, monthly, and quarterly maintenance operations and instructions are described in the online manual.</w:t>
      </w:r>
    </w:p>
    <w:p w14:paraId="2515ED92" w14:textId="77777777" w:rsidR="00A1434A" w:rsidRDefault="00A1434A" w:rsidP="00A1434A">
      <w:pPr>
        <w:spacing w:after="0"/>
      </w:pPr>
    </w:p>
    <w:p w14:paraId="6A3C7E7A" w14:textId="2F195BB3" w:rsidR="00A1434A" w:rsidRDefault="00A1434A" w:rsidP="00A1434A">
      <w:pPr>
        <w:spacing w:after="0"/>
      </w:pPr>
      <w:r>
        <w:t>CALIBRATION</w:t>
      </w:r>
    </w:p>
    <w:p w14:paraId="7ADFB126" w14:textId="729BF7D0" w:rsidR="007E215F" w:rsidRDefault="007E215F" w:rsidP="00A1434A">
      <w:pPr>
        <w:spacing w:after="0"/>
      </w:pPr>
    </w:p>
    <w:p w14:paraId="2EEC90C5" w14:textId="77777777" w:rsidR="00A1434A" w:rsidRDefault="00A1434A" w:rsidP="00A1434A">
      <w:pPr>
        <w:spacing w:after="0"/>
      </w:pPr>
    </w:p>
    <w:p w14:paraId="1109EBA3" w14:textId="22A8735F" w:rsidR="00827D71" w:rsidRDefault="00A1434A" w:rsidP="00A1434A">
      <w:pPr>
        <w:spacing w:after="0"/>
      </w:pPr>
      <w:r>
        <w:lastRenderedPageBreak/>
        <w:t xml:space="preserve">Calibration is stable for approximately </w:t>
      </w:r>
      <w:r w:rsidR="007D216B">
        <w:t>24</w:t>
      </w:r>
      <w:r>
        <w:t xml:space="preserve"> hours and calibration is required with each new lot number of reagent. </w:t>
      </w:r>
      <w:r w:rsidR="00536B13">
        <w:t>Verify calibration with at least two levels of controls. If control results are not within acceptable ranges, recalibration may be necessary.</w:t>
      </w:r>
    </w:p>
    <w:p w14:paraId="05A638B5" w14:textId="77777777" w:rsidR="00827D71" w:rsidRDefault="00827D71" w:rsidP="00A1434A">
      <w:pPr>
        <w:spacing w:after="0"/>
      </w:pPr>
    </w:p>
    <w:p w14:paraId="40C1DD92" w14:textId="3D7489BC" w:rsidR="00F336EE" w:rsidRDefault="00827D71" w:rsidP="00A1434A">
      <w:pPr>
        <w:spacing w:after="0"/>
      </w:pPr>
      <w:r>
        <w:t>To order a calibration select CREATE ORDER from the home screen, then select CALIBRATION from the tabs along the top</w:t>
      </w:r>
      <w:r w:rsidR="001B0FEC">
        <w:t>. Enter the rack number in the rack field and the position number in the position field.</w:t>
      </w:r>
      <w:r w:rsidR="002562A5">
        <w:t xml:space="preserve"> In the Assays section, select the assays to be ordered and select ADD ORDER tab along the bottom of the screen.</w:t>
      </w:r>
      <w:r w:rsidR="00EF0150">
        <w:t xml:space="preserve"> </w:t>
      </w:r>
    </w:p>
    <w:p w14:paraId="0F681C10" w14:textId="77777777" w:rsidR="001A183B" w:rsidRDefault="001A183B" w:rsidP="00A1434A">
      <w:pPr>
        <w:spacing w:after="0"/>
      </w:pPr>
    </w:p>
    <w:p w14:paraId="09AAD76B" w14:textId="2B127C6B" w:rsidR="001A183B" w:rsidRDefault="001A183B" w:rsidP="00A1434A">
      <w:pPr>
        <w:spacing w:after="0"/>
      </w:pPr>
      <w:r>
        <w:t>Calibration may be necessary in the following conditions:</w:t>
      </w:r>
    </w:p>
    <w:p w14:paraId="35959814" w14:textId="68C9F06C" w:rsidR="001A183B" w:rsidRDefault="001A183B" w:rsidP="001A183B">
      <w:pPr>
        <w:pStyle w:val="ListParagraph"/>
        <w:numPr>
          <w:ilvl w:val="0"/>
          <w:numId w:val="4"/>
        </w:numPr>
        <w:spacing w:after="0"/>
      </w:pPr>
      <w:r>
        <w:t>Out of range control values</w:t>
      </w:r>
    </w:p>
    <w:p w14:paraId="362180DA" w14:textId="45189C89" w:rsidR="001A183B" w:rsidRDefault="001A183B" w:rsidP="001A183B">
      <w:pPr>
        <w:pStyle w:val="ListParagraph"/>
        <w:numPr>
          <w:ilvl w:val="0"/>
          <w:numId w:val="4"/>
        </w:numPr>
        <w:spacing w:after="0"/>
      </w:pPr>
      <w:r>
        <w:t xml:space="preserve">Significant shift or trend in </w:t>
      </w:r>
      <w:r w:rsidR="005C7C89">
        <w:t>Quality Control (QC) values</w:t>
      </w:r>
    </w:p>
    <w:p w14:paraId="3B4B3E48" w14:textId="2533D83D" w:rsidR="005C7C89" w:rsidRDefault="005C7C89" w:rsidP="001A183B">
      <w:pPr>
        <w:pStyle w:val="ListParagraph"/>
        <w:numPr>
          <w:ilvl w:val="0"/>
          <w:numId w:val="4"/>
        </w:numPr>
        <w:spacing w:after="0"/>
      </w:pPr>
      <w:r>
        <w:t>A bulk solution is placed into service</w:t>
      </w:r>
    </w:p>
    <w:p w14:paraId="56FF514C" w14:textId="0671EA4C" w:rsidR="005C7C89" w:rsidRDefault="005C7C89" w:rsidP="001A183B">
      <w:pPr>
        <w:pStyle w:val="ListParagraph"/>
        <w:numPr>
          <w:ilvl w:val="0"/>
          <w:numId w:val="4"/>
        </w:numPr>
        <w:spacing w:after="0"/>
      </w:pPr>
      <w:r>
        <w:t>Any dispense system component is replaced</w:t>
      </w:r>
    </w:p>
    <w:p w14:paraId="4724FEE1" w14:textId="2FB43418" w:rsidR="005C7C89" w:rsidRDefault="005C7C89" w:rsidP="001A183B">
      <w:pPr>
        <w:pStyle w:val="ListParagraph"/>
        <w:numPr>
          <w:ilvl w:val="0"/>
          <w:numId w:val="4"/>
        </w:numPr>
        <w:spacing w:after="0"/>
      </w:pPr>
      <w:r>
        <w:t>Any c-side maintenance procedure is performed</w:t>
      </w:r>
    </w:p>
    <w:p w14:paraId="2764F19D" w14:textId="77777777" w:rsidR="005C7C89" w:rsidRDefault="005C7C89" w:rsidP="005C7C89">
      <w:pPr>
        <w:spacing w:after="0"/>
      </w:pPr>
    </w:p>
    <w:p w14:paraId="3CBF01A2" w14:textId="23D89F55" w:rsidR="005C7C89" w:rsidRDefault="005C7C89" w:rsidP="005C7C89">
      <w:pPr>
        <w:spacing w:after="0"/>
      </w:pPr>
      <w:r>
        <w:t>CALIBRATION VERIFICATION</w:t>
      </w:r>
    </w:p>
    <w:p w14:paraId="71CB498D" w14:textId="77777777" w:rsidR="005C7C89" w:rsidRDefault="005C7C89" w:rsidP="005C7C89">
      <w:pPr>
        <w:spacing w:after="0"/>
      </w:pPr>
    </w:p>
    <w:p w14:paraId="67F0E320" w14:textId="6AE75485" w:rsidR="005C7C89" w:rsidRDefault="005C7C89" w:rsidP="005C7C89">
      <w:pPr>
        <w:spacing w:after="0"/>
      </w:pPr>
      <w:r>
        <w:t>Calibration is validated by running 2 levels of QC after each calibration. If QC values are acceptable, the calibration is considered valid and patients can be run.</w:t>
      </w:r>
    </w:p>
    <w:p w14:paraId="2E5DCC72" w14:textId="77777777" w:rsidR="00172D4D" w:rsidRDefault="00172D4D" w:rsidP="005C7C89">
      <w:pPr>
        <w:spacing w:after="0"/>
      </w:pPr>
    </w:p>
    <w:p w14:paraId="3F58C951" w14:textId="41E99385" w:rsidR="00172D4D" w:rsidRDefault="00172D4D" w:rsidP="005C7C89">
      <w:pPr>
        <w:spacing w:after="0"/>
      </w:pPr>
      <w:r>
        <w:t>QUALITY CONTROL</w:t>
      </w:r>
    </w:p>
    <w:p w14:paraId="330F9DC6" w14:textId="77777777" w:rsidR="00172D4D" w:rsidRDefault="00172D4D" w:rsidP="005C7C89">
      <w:pPr>
        <w:spacing w:after="0"/>
      </w:pPr>
    </w:p>
    <w:p w14:paraId="07838FE7" w14:textId="7415D555" w:rsidR="00172D4D" w:rsidRDefault="00172D4D" w:rsidP="005C7C89">
      <w:pPr>
        <w:spacing w:after="0"/>
      </w:pPr>
      <w:r>
        <w:t>Material: BioRad Unassayed Chemistry Control, levels 1 and 2.</w:t>
      </w:r>
    </w:p>
    <w:p w14:paraId="7DE1B51F" w14:textId="77777777" w:rsidR="00172D4D" w:rsidRDefault="00172D4D" w:rsidP="005C7C89">
      <w:pPr>
        <w:spacing w:after="0"/>
      </w:pPr>
    </w:p>
    <w:p w14:paraId="1361EF08" w14:textId="2DA27D2B" w:rsidR="00172D4D" w:rsidRDefault="00172D4D" w:rsidP="005C7C89">
      <w:pPr>
        <w:spacing w:after="0"/>
      </w:pPr>
      <w:r>
        <w:t xml:space="preserve">Storage and Stability: </w:t>
      </w:r>
      <w:r w:rsidR="00FB497D">
        <w:t xml:space="preserve">Unassayed Chemistry Control - </w:t>
      </w:r>
      <w:r>
        <w:t>Stable until the expiration date printed on the bottle when stored at -20C. Once thawed, the control is stable</w:t>
      </w:r>
      <w:r w:rsidR="00E16F78">
        <w:t xml:space="preserve"> for 15 days at 2-8C, except</w:t>
      </w:r>
      <w:r>
        <w:t xml:space="preserve"> for</w:t>
      </w:r>
      <w:r w:rsidR="00FB497D">
        <w:t xml:space="preserve"> bilirubin for</w:t>
      </w:r>
      <w:r>
        <w:t xml:space="preserve"> </w:t>
      </w:r>
      <w:r w:rsidR="00FB497D">
        <w:t>6</w:t>
      </w:r>
      <w:r>
        <w:t xml:space="preserve"> days at 2-8C</w:t>
      </w:r>
      <w:r w:rsidR="00FB497D">
        <w:t>.</w:t>
      </w:r>
      <w:r w:rsidR="001F05E7">
        <w:t xml:space="preserve"> Thaw the control bottle at room temperature (18-25C) until completely thawed. </w:t>
      </w:r>
      <w:r w:rsidR="001F05E7">
        <w:rPr>
          <w:u w:val="single"/>
        </w:rPr>
        <w:t>DO NOT THAW CONTROLS IN THE FRIDGE.</w:t>
      </w:r>
      <w:r w:rsidR="001F05E7">
        <w:t xml:space="preserve"> Swirl gently to ensure homogeneity. Use immediately or refrigerate.</w:t>
      </w:r>
    </w:p>
    <w:p w14:paraId="1772C2C5" w14:textId="77777777" w:rsidR="00F14CF1" w:rsidRDefault="00F14CF1" w:rsidP="005C7C89">
      <w:pPr>
        <w:spacing w:after="0"/>
      </w:pPr>
    </w:p>
    <w:p w14:paraId="215FD9F1" w14:textId="113A37F2" w:rsidR="00F14CF1" w:rsidRDefault="00F14CF1" w:rsidP="005C7C89">
      <w:pPr>
        <w:spacing w:after="0"/>
      </w:pPr>
      <w:r>
        <w:t xml:space="preserve">Frequency: 2 levels of </w:t>
      </w:r>
      <w:r w:rsidR="00843D01">
        <w:t xml:space="preserve">Unassayed </w:t>
      </w:r>
      <w:r>
        <w:t xml:space="preserve">QC are to be run every </w:t>
      </w:r>
      <w:r w:rsidR="007D216B">
        <w:t>8</w:t>
      </w:r>
      <w:r>
        <w:t xml:space="preserve"> hours.</w:t>
      </w:r>
      <w:r w:rsidR="00FB497D">
        <w:t xml:space="preserve"> </w:t>
      </w:r>
    </w:p>
    <w:p w14:paraId="3DBF3E66" w14:textId="77777777" w:rsidR="00F14CF1" w:rsidRDefault="00F14CF1" w:rsidP="005C7C89">
      <w:pPr>
        <w:spacing w:after="0"/>
      </w:pPr>
    </w:p>
    <w:p w14:paraId="117D928E" w14:textId="3A019337" w:rsidR="00F14CF1" w:rsidRDefault="00F14CF1" w:rsidP="005C7C89">
      <w:pPr>
        <w:spacing w:after="0"/>
      </w:pPr>
      <w:r>
        <w:t xml:space="preserve">Interpretation and Troubleshooting: If QC results do not meet the acceptance criteria, patient values may be suspect. Review QC results and acceptance criteria following a change of reagent or calibrator </w:t>
      </w:r>
      <w:r w:rsidR="00C625C0">
        <w:t>lot.</w:t>
      </w:r>
    </w:p>
    <w:p w14:paraId="75EBE57C" w14:textId="77777777" w:rsidR="00C625C0" w:rsidRDefault="00C625C0" w:rsidP="005C7C89">
      <w:pPr>
        <w:spacing w:after="0"/>
      </w:pPr>
    </w:p>
    <w:p w14:paraId="3ADC2647" w14:textId="59E8F298" w:rsidR="00C625C0" w:rsidRDefault="00C625C0" w:rsidP="005C7C89">
      <w:pPr>
        <w:spacing w:after="0"/>
      </w:pPr>
      <w:r>
        <w:t>PROCEDURE</w:t>
      </w:r>
    </w:p>
    <w:p w14:paraId="610C34E8" w14:textId="77777777" w:rsidR="00C625C0" w:rsidRDefault="00C625C0" w:rsidP="005C7C89">
      <w:pPr>
        <w:spacing w:after="0"/>
      </w:pPr>
    </w:p>
    <w:p w14:paraId="0D941365" w14:textId="6A003863" w:rsidR="00C625C0" w:rsidRDefault="00C625C0" w:rsidP="00C625C0">
      <w:pPr>
        <w:pStyle w:val="ListParagraph"/>
        <w:numPr>
          <w:ilvl w:val="0"/>
          <w:numId w:val="5"/>
        </w:numPr>
        <w:spacing w:after="0"/>
      </w:pPr>
      <w:r>
        <w:t>Ensure that sufficient reagent is on board and that it is calibrated.</w:t>
      </w:r>
    </w:p>
    <w:p w14:paraId="6CC2389C" w14:textId="418A1654" w:rsidR="00C625C0" w:rsidRDefault="006D1247" w:rsidP="00C625C0">
      <w:pPr>
        <w:pStyle w:val="ListParagraph"/>
        <w:numPr>
          <w:ilvl w:val="0"/>
          <w:numId w:val="5"/>
        </w:numPr>
        <w:spacing w:after="0"/>
      </w:pPr>
      <w:r>
        <w:t>Verify sample integrity, sufficient volume, and approved sample type.</w:t>
      </w:r>
    </w:p>
    <w:p w14:paraId="0D2E18E3" w14:textId="570E17B7" w:rsidR="006D1247" w:rsidRDefault="006D1247" w:rsidP="00C625C0">
      <w:pPr>
        <w:pStyle w:val="ListParagraph"/>
        <w:numPr>
          <w:ilvl w:val="0"/>
          <w:numId w:val="5"/>
        </w:numPr>
        <w:spacing w:after="0"/>
      </w:pPr>
      <w:r>
        <w:t>Load sample into appropriate rack and lane on the Alinity</w:t>
      </w:r>
      <w:r w:rsidR="00A20DDC">
        <w:t>.</w:t>
      </w:r>
    </w:p>
    <w:p w14:paraId="5F0C82BC" w14:textId="77777777" w:rsidR="00A20DDC" w:rsidRDefault="00A20DDC" w:rsidP="00A20DDC">
      <w:pPr>
        <w:spacing w:after="0"/>
      </w:pPr>
    </w:p>
    <w:p w14:paraId="77B63707" w14:textId="23FBB9DB" w:rsidR="00A20DDC" w:rsidRDefault="00A20DDC" w:rsidP="00A20DDC">
      <w:pPr>
        <w:spacing w:after="0"/>
      </w:pPr>
      <w:r>
        <w:t>RESULT REPORTING</w:t>
      </w:r>
    </w:p>
    <w:p w14:paraId="5BF3586A" w14:textId="77777777" w:rsidR="00A20DDC" w:rsidRDefault="00A20DDC" w:rsidP="00A20DDC">
      <w:pPr>
        <w:spacing w:after="0"/>
      </w:pPr>
    </w:p>
    <w:p w14:paraId="3BCADCE0" w14:textId="2FC8BB53" w:rsidR="00A20DDC" w:rsidRDefault="00A20DDC" w:rsidP="00A20DDC">
      <w:pPr>
        <w:spacing w:after="0"/>
      </w:pPr>
      <w:r>
        <w:t>AMR:</w:t>
      </w:r>
    </w:p>
    <w:p w14:paraId="6EABC7E9" w14:textId="1B6C7027" w:rsidR="00A20DDC" w:rsidRDefault="00A20DDC" w:rsidP="00A20DDC">
      <w:pPr>
        <w:spacing w:after="0"/>
      </w:pPr>
      <w:r>
        <w:t>CRR:</w:t>
      </w:r>
    </w:p>
    <w:p w14:paraId="57E4FFC9" w14:textId="2E06EAB8" w:rsidR="00A20DDC" w:rsidRDefault="00A20DDC" w:rsidP="00A20DDC">
      <w:pPr>
        <w:spacing w:after="0"/>
      </w:pPr>
      <w:r>
        <w:t>Critical:</w:t>
      </w:r>
    </w:p>
    <w:p w14:paraId="4822F9E4" w14:textId="77777777" w:rsidR="00A20DDC" w:rsidRDefault="00A20DDC" w:rsidP="00A20DDC">
      <w:pPr>
        <w:spacing w:after="0"/>
      </w:pPr>
    </w:p>
    <w:p w14:paraId="3256E435" w14:textId="4E9AEB5D" w:rsidR="00A20DDC" w:rsidRDefault="007F55D9" w:rsidP="00A20DDC">
      <w:pPr>
        <w:spacing w:after="0"/>
      </w:pPr>
      <w:r>
        <w:t>If a value exceeds the low end of the CRR, report as &lt;</w:t>
      </w:r>
    </w:p>
    <w:p w14:paraId="588CD9AC" w14:textId="12D6A83B" w:rsidR="007F55D9" w:rsidRDefault="007F55D9" w:rsidP="00A20DDC">
      <w:pPr>
        <w:spacing w:after="0"/>
      </w:pPr>
      <w:r>
        <w:t>If a value exceeds the upper end of the CRR, report as &gt;</w:t>
      </w:r>
    </w:p>
    <w:p w14:paraId="42D41203" w14:textId="2BD46702" w:rsidR="007F55D9" w:rsidRDefault="002B43DB" w:rsidP="00A20DDC">
      <w:pPr>
        <w:spacing w:after="0"/>
      </w:pPr>
      <w:r>
        <w:t>Dilution protocol – none</w:t>
      </w:r>
    </w:p>
    <w:p w14:paraId="7F1784BA" w14:textId="77777777" w:rsidR="002B43DB" w:rsidRDefault="002B43DB" w:rsidP="00A20DDC">
      <w:pPr>
        <w:spacing w:after="0"/>
      </w:pPr>
    </w:p>
    <w:p w14:paraId="7035D4B5" w14:textId="3C29A506" w:rsidR="002B43DB" w:rsidRDefault="002B43DB" w:rsidP="00A20DDC">
      <w:pPr>
        <w:spacing w:after="0"/>
      </w:pPr>
      <w:r>
        <w:t>PROCEDURE LIMITATIONS</w:t>
      </w:r>
    </w:p>
    <w:p w14:paraId="24AC9F1D" w14:textId="0D60F467" w:rsidR="00AC01F8" w:rsidRDefault="00AC01F8" w:rsidP="00A20DDC">
      <w:pPr>
        <w:spacing w:after="0"/>
      </w:pPr>
    </w:p>
    <w:p w14:paraId="2EA97517" w14:textId="10282821" w:rsidR="007D7748" w:rsidRDefault="007D216B" w:rsidP="00A20DDC">
      <w:pPr>
        <w:spacing w:after="0"/>
      </w:pPr>
      <w:r>
        <w:t>The Alinity c Chloride assay serum application is susceptible to interference from hemolysis and lipemia (2+). Refer to the HIL procedure for further information on reporting of lipemic samples in this assay.</w:t>
      </w:r>
    </w:p>
    <w:p w14:paraId="6F982C1D" w14:textId="3BE1423B" w:rsidR="007D216B" w:rsidRDefault="007D216B" w:rsidP="00A20DDC">
      <w:pPr>
        <w:spacing w:after="0"/>
      </w:pPr>
    </w:p>
    <w:p w14:paraId="4BB6A846" w14:textId="0DC2F5BB" w:rsidR="007D216B" w:rsidRDefault="007D216B" w:rsidP="00A20DDC">
      <w:pPr>
        <w:spacing w:after="0"/>
      </w:pPr>
      <w:r>
        <w:t>Multiple myeloma samples are known to give low results on diluted ISE systems due to the high level of protein in the sample.</w:t>
      </w:r>
    </w:p>
    <w:p w14:paraId="1AE15BB5" w14:textId="77777777" w:rsidR="002B43DB" w:rsidRDefault="002B43DB" w:rsidP="00A20DDC">
      <w:pPr>
        <w:spacing w:after="0"/>
      </w:pPr>
    </w:p>
    <w:p w14:paraId="443229C2" w14:textId="4203B6DA" w:rsidR="002B43DB" w:rsidRDefault="002B43DB" w:rsidP="00A20DDC">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7AB6AE81" w14:textId="77777777" w:rsidR="00565664" w:rsidRDefault="00565664" w:rsidP="00A20DDC">
      <w:pPr>
        <w:spacing w:after="0"/>
      </w:pPr>
    </w:p>
    <w:p w14:paraId="4A1D7645" w14:textId="1C67EE2A" w:rsidR="00565664" w:rsidRDefault="00565664" w:rsidP="00A20DDC">
      <w:pPr>
        <w:spacing w:after="0"/>
      </w:pPr>
      <w:r>
        <w:t>REFERENCES</w:t>
      </w:r>
    </w:p>
    <w:p w14:paraId="5D9A3BE4" w14:textId="77777777" w:rsidR="00565664" w:rsidRDefault="00565664" w:rsidP="00A20DDC">
      <w:pPr>
        <w:spacing w:after="0"/>
      </w:pPr>
    </w:p>
    <w:p w14:paraId="61C6198B" w14:textId="18BFFD89" w:rsidR="00565664" w:rsidRDefault="00565664" w:rsidP="00A20DDC">
      <w:pPr>
        <w:spacing w:after="0"/>
      </w:pPr>
      <w:r>
        <w:t xml:space="preserve">ABBOTT </w:t>
      </w:r>
      <w:r w:rsidR="007D216B">
        <w:t>ICT</w:t>
      </w:r>
      <w:r>
        <w:t xml:space="preserve"> package insert</w:t>
      </w:r>
    </w:p>
    <w:p w14:paraId="35ED591F" w14:textId="6D80CE8E" w:rsidR="007D7748" w:rsidRDefault="007D7748" w:rsidP="00A20DDC">
      <w:pPr>
        <w:spacing w:after="0"/>
      </w:pPr>
    </w:p>
    <w:p w14:paraId="018104B1" w14:textId="0EC8A09A" w:rsidR="007D7748" w:rsidRPr="001F05E7" w:rsidRDefault="007D7748" w:rsidP="00A20DDC">
      <w:pPr>
        <w:spacing w:after="0"/>
      </w:pPr>
      <w:r>
        <w:t xml:space="preserve">ABBOTT </w:t>
      </w:r>
      <w:r w:rsidR="007D216B">
        <w:t xml:space="preserve">ICT </w:t>
      </w:r>
      <w:r>
        <w:t>Calibrator Package Insert</w:t>
      </w:r>
    </w:p>
    <w:sectPr w:rsidR="007D7748" w:rsidRPr="001F0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EF"/>
    <w:rsid w:val="000C70A1"/>
    <w:rsid w:val="000C746F"/>
    <w:rsid w:val="00105BB8"/>
    <w:rsid w:val="00172D4D"/>
    <w:rsid w:val="001A183B"/>
    <w:rsid w:val="001B0FEC"/>
    <w:rsid w:val="001F05E7"/>
    <w:rsid w:val="002562A5"/>
    <w:rsid w:val="0027339F"/>
    <w:rsid w:val="002B43DB"/>
    <w:rsid w:val="00483F89"/>
    <w:rsid w:val="004940EF"/>
    <w:rsid w:val="00536B13"/>
    <w:rsid w:val="00557C62"/>
    <w:rsid w:val="00565664"/>
    <w:rsid w:val="00597997"/>
    <w:rsid w:val="005C7C89"/>
    <w:rsid w:val="0063373A"/>
    <w:rsid w:val="006D1247"/>
    <w:rsid w:val="006D3313"/>
    <w:rsid w:val="007D216B"/>
    <w:rsid w:val="007D7748"/>
    <w:rsid w:val="007E215F"/>
    <w:rsid w:val="007F55D9"/>
    <w:rsid w:val="00815CAB"/>
    <w:rsid w:val="00827D71"/>
    <w:rsid w:val="00843D01"/>
    <w:rsid w:val="00874661"/>
    <w:rsid w:val="008814F9"/>
    <w:rsid w:val="009F3599"/>
    <w:rsid w:val="00A1434A"/>
    <w:rsid w:val="00A20DDC"/>
    <w:rsid w:val="00A57552"/>
    <w:rsid w:val="00A72991"/>
    <w:rsid w:val="00A854B4"/>
    <w:rsid w:val="00AC01F8"/>
    <w:rsid w:val="00B70F49"/>
    <w:rsid w:val="00C12AAE"/>
    <w:rsid w:val="00C625C0"/>
    <w:rsid w:val="00C822DB"/>
    <w:rsid w:val="00CA5B37"/>
    <w:rsid w:val="00CA7266"/>
    <w:rsid w:val="00CC5ECC"/>
    <w:rsid w:val="00D1149E"/>
    <w:rsid w:val="00D769B8"/>
    <w:rsid w:val="00E16F78"/>
    <w:rsid w:val="00E44E51"/>
    <w:rsid w:val="00E61B68"/>
    <w:rsid w:val="00E844A7"/>
    <w:rsid w:val="00EF0150"/>
    <w:rsid w:val="00EF36AA"/>
    <w:rsid w:val="00EF7F2A"/>
    <w:rsid w:val="00F04E30"/>
    <w:rsid w:val="00F14CF1"/>
    <w:rsid w:val="00F336EE"/>
    <w:rsid w:val="00F66E7F"/>
    <w:rsid w:val="00FB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2BC"/>
  <w15:chartTrackingRefBased/>
  <w15:docId w15:val="{394011DD-0F97-4EA3-9B36-ACE1A6AC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2021-11-30T01:11:00Z</dcterms:created>
  <dcterms:modified xsi:type="dcterms:W3CDTF">2021-11-30T01:32:00Z</dcterms:modified>
</cp:coreProperties>
</file>